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8C2A36" w:rsidRPr="000920E0" w:rsidRDefault="002C2C49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3662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B3662">
        <w:rPr>
          <w:rFonts w:ascii="Times New Roman" w:hAnsi="Times New Roman" w:cs="Times New Roman"/>
          <w:b/>
          <w:sz w:val="24"/>
          <w:szCs w:val="24"/>
        </w:rPr>
        <w:t>07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2C2C49" w:rsidRPr="003A4AD9" w:rsidRDefault="002C2C49" w:rsidP="002C2C49">
      <w:pPr>
        <w:pStyle w:val="a7"/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C2C49" w:rsidRPr="003A4AD9" w:rsidRDefault="002C2C49" w:rsidP="002C2C49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3A4AD9">
        <w:rPr>
          <w:sz w:val="24"/>
          <w:szCs w:val="24"/>
          <w:u w:val="single"/>
        </w:rPr>
        <w:t>Октябрьский</w:t>
      </w:r>
      <w:r w:rsidRPr="003A4AD9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</w:t>
      </w:r>
      <w:bookmarkStart w:id="0" w:name="_GoBack"/>
      <w:bookmarkEnd w:id="0"/>
      <w:r w:rsidRPr="003A4AD9">
        <w:rPr>
          <w:sz w:val="24"/>
          <w:szCs w:val="24"/>
        </w:rPr>
        <w:t xml:space="preserve"> заказов на поставку товаров, выполнения работ, оказания услуг для обеспечения муниципальных нужд.</w:t>
      </w:r>
    </w:p>
    <w:p w:rsidR="002C2C49" w:rsidRPr="003A4AD9" w:rsidRDefault="002C2C49" w:rsidP="002C2C49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 xml:space="preserve">Предметом закупки для муниципальных нужд является: </w:t>
      </w:r>
      <w:r w:rsidRPr="003A4AD9">
        <w:rPr>
          <w:sz w:val="24"/>
          <w:szCs w:val="24"/>
          <w:u w:val="single"/>
        </w:rPr>
        <w:t>контейнеры для мусора с крышкой.</w:t>
      </w:r>
    </w:p>
    <w:p w:rsidR="002C2C49" w:rsidRPr="003A4AD9" w:rsidRDefault="002C2C49" w:rsidP="002C2C49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2C2C49" w:rsidRPr="003A4AD9" w:rsidRDefault="002C2C49" w:rsidP="002C2C49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3A4AD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C2C49" w:rsidRPr="003A4AD9" w:rsidRDefault="002C2C49" w:rsidP="002C2C49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49" w:rsidRPr="000920E0" w:rsidRDefault="002C2C49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C2C49"/>
    <w:rsid w:val="008C2A36"/>
    <w:rsid w:val="008C5B74"/>
    <w:rsid w:val="00AE12DC"/>
    <w:rsid w:val="00BB3662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2014-10-14T04:40:00Z</cp:lastPrinted>
  <dcterms:created xsi:type="dcterms:W3CDTF">2014-09-11T12:17:00Z</dcterms:created>
  <dcterms:modified xsi:type="dcterms:W3CDTF">2014-10-14T04:45:00Z</dcterms:modified>
</cp:coreProperties>
</file>